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1F85AD58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6C44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2F03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07E7CC7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345C2B5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57D4A5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A950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4710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055D4F34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C20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B7E6D3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EB2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52D93CD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2021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D022F6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had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41929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92D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1372948D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8BEF93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74595409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96E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43DEEB4E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9F5E73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087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1FC2AB7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D90E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0908A443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B925E5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9B0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7B52F74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6E8B" w14:textId="7E08A215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33447A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F40AFF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AAD4D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615EDB78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EA30B5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6F5B791A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2341C346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2CED0C67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019932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79CA572B" w14:textId="77777777" w:rsidTr="004F733B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166F4D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6AB8953E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52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2F08DD7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7EF2D2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B365933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7D255A41" w14:textId="77777777" w:rsidTr="004F733B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9D5E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812BEE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17D1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046BB3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4DA474CA" w14:textId="6330FAE9" w:rsidR="009D2F85" w:rsidRPr="00366254" w:rsidRDefault="005B01E1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780653E">
          <v:rect id="_x0000_s1026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2E73D9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9213D27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4B33DDDB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FD2E87C" w14:textId="54A1ABB8" w:rsidR="009D2F85" w:rsidRPr="00294437" w:rsidRDefault="004E3687" w:rsidP="009D2F85">
      <w:pPr>
        <w:rPr>
          <w:rFonts w:ascii="Tahoma" w:hAnsi="Tahoma" w:cs="Tahoma"/>
          <w:color w:val="FFC000"/>
          <w:sz w:val="20"/>
          <w:szCs w:val="20"/>
        </w:rPr>
      </w:pPr>
      <w:r w:rsidRPr="00294437">
        <w:rPr>
          <w:rFonts w:ascii="Tahoma" w:hAnsi="Tahoma" w:cs="Tahoma"/>
          <w:color w:val="FFC000"/>
          <w:sz w:val="20"/>
          <w:szCs w:val="20"/>
        </w:rPr>
        <w:t>Item 3</w:t>
      </w:r>
      <w:r w:rsidR="009D2F85" w:rsidRPr="00294437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66254" w:rsidRPr="00294437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2E73D9">
        <w:rPr>
          <w:rFonts w:ascii="Tahoma" w:hAnsi="Tahoma" w:cs="Tahoma"/>
          <w:color w:val="FFC000"/>
          <w:sz w:val="20"/>
          <w:szCs w:val="20"/>
        </w:rPr>
        <w:t>Referral</w:t>
      </w:r>
    </w:p>
    <w:p w14:paraId="792DB349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6943FA58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6FE7E180" w14:textId="0921030A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34670D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34670D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4670D" w:rsidRPr="0034670D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2E73D9">
        <w:rPr>
          <w:rFonts w:ascii="Tahoma" w:hAnsi="Tahoma" w:cs="Tahoma"/>
          <w:color w:val="FFC000"/>
          <w:sz w:val="20"/>
          <w:szCs w:val="20"/>
        </w:rPr>
        <w:t>Referral</w:t>
      </w:r>
    </w:p>
    <w:p w14:paraId="2DC2DC0B" w14:textId="77777777" w:rsidR="00D15FD1" w:rsidRDefault="00C534C7" w:rsidP="009D2F85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  <w:r w:rsidR="00D15FD1" w:rsidRPr="00366254">
        <w:rPr>
          <w:rFonts w:ascii="Tahoma" w:hAnsi="Tahoma" w:cs="Tahoma"/>
          <w:sz w:val="20"/>
          <w:szCs w:val="20"/>
        </w:rPr>
        <w:t xml:space="preserve"> </w:t>
      </w:r>
    </w:p>
    <w:sectPr w:rsidR="00D15FD1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C5807" w14:textId="77777777" w:rsidR="005B01E1" w:rsidRDefault="005B01E1" w:rsidP="009D2F85">
      <w:r>
        <w:separator/>
      </w:r>
    </w:p>
  </w:endnote>
  <w:endnote w:type="continuationSeparator" w:id="0">
    <w:p w14:paraId="3611995D" w14:textId="77777777" w:rsidR="005B01E1" w:rsidRDefault="005B01E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EEE1F" w14:textId="77777777" w:rsidR="005B01E1" w:rsidRDefault="005B01E1" w:rsidP="009D2F85">
      <w:r>
        <w:separator/>
      </w:r>
    </w:p>
  </w:footnote>
  <w:footnote w:type="continuationSeparator" w:id="0">
    <w:p w14:paraId="3710CAFC" w14:textId="77777777" w:rsidR="005B01E1" w:rsidRDefault="005B01E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2C38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01615F47" w14:textId="77777777" w:rsidR="00994DE6" w:rsidRPr="00080907" w:rsidRDefault="00994DE6" w:rsidP="003E1EA1">
    <w:pPr>
      <w:jc w:val="center"/>
      <w:rPr>
        <w:rFonts w:ascii="Tahoma" w:hAnsi="Tahoma" w:cs="Tahoma"/>
        <w:b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080907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080907" w:rsidRPr="00080907">
      <w:rPr>
        <w:rFonts w:ascii="Tahoma" w:hAnsi="Tahoma" w:cs="Tahoma"/>
        <w:b/>
        <w:i/>
        <w:color w:val="000000"/>
        <w:sz w:val="22"/>
        <w:szCs w:val="22"/>
      </w:rPr>
      <w:t>Outpatient/Ambulatory</w:t>
    </w:r>
  </w:p>
  <w:p w14:paraId="0F90CEE2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0907"/>
    <w:rsid w:val="000842A0"/>
    <w:rsid w:val="00157907"/>
    <w:rsid w:val="001E2191"/>
    <w:rsid w:val="00294437"/>
    <w:rsid w:val="002C62DB"/>
    <w:rsid w:val="002D242E"/>
    <w:rsid w:val="002E73D9"/>
    <w:rsid w:val="0033447A"/>
    <w:rsid w:val="0034670D"/>
    <w:rsid w:val="00366254"/>
    <w:rsid w:val="003E1EA1"/>
    <w:rsid w:val="003F3358"/>
    <w:rsid w:val="00427796"/>
    <w:rsid w:val="004C45C8"/>
    <w:rsid w:val="004E3687"/>
    <w:rsid w:val="004E4C5C"/>
    <w:rsid w:val="004F733B"/>
    <w:rsid w:val="005B01E1"/>
    <w:rsid w:val="0064331F"/>
    <w:rsid w:val="00655B8D"/>
    <w:rsid w:val="00675842"/>
    <w:rsid w:val="00692E2E"/>
    <w:rsid w:val="006B5872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D56A2"/>
    <w:rsid w:val="00C534C7"/>
    <w:rsid w:val="00CC4FE9"/>
    <w:rsid w:val="00CF2CF3"/>
    <w:rsid w:val="00D022F6"/>
    <w:rsid w:val="00D15FD1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25219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D1B2E-9CCF-467B-BE86-0C19937A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3</cp:revision>
  <cp:lastPrinted>2016-04-29T15:41:00Z</cp:lastPrinted>
  <dcterms:created xsi:type="dcterms:W3CDTF">2021-04-15T20:18:00Z</dcterms:created>
  <dcterms:modified xsi:type="dcterms:W3CDTF">2021-05-03T18:01:00Z</dcterms:modified>
</cp:coreProperties>
</file>