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55" w:rsidRDefault="00215955">
      <w:pPr>
        <w:spacing w:before="2"/>
        <w:rPr>
          <w:rFonts w:ascii="Times New Roman" w:eastAsia="Times New Roman" w:hAnsi="Times New Roman" w:cs="Times New Roman"/>
        </w:rPr>
      </w:pPr>
    </w:p>
    <w:p w:rsidR="00215955" w:rsidRDefault="00F179D3">
      <w:pPr>
        <w:spacing w:before="69" w:line="274" w:lineRule="exact"/>
        <w:ind w:left="2543" w:right="10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0A72AC"/>
          <w:w w:val="105"/>
          <w:sz w:val="24"/>
        </w:rPr>
        <w:t xml:space="preserve">OFFICE </w:t>
      </w:r>
      <w:r>
        <w:rPr>
          <w:rFonts w:ascii="Times New Roman"/>
          <w:color w:val="057BA8"/>
          <w:w w:val="105"/>
          <w:sz w:val="24"/>
        </w:rPr>
        <w:t xml:space="preserve">OF </w:t>
      </w:r>
      <w:r>
        <w:rPr>
          <w:rFonts w:ascii="Times New Roman"/>
          <w:color w:val="086EA3"/>
          <w:w w:val="105"/>
          <w:sz w:val="24"/>
        </w:rPr>
        <w:t xml:space="preserve">THE </w:t>
      </w:r>
      <w:r>
        <w:rPr>
          <w:rFonts w:ascii="Times New Roman"/>
          <w:color w:val="1377A8"/>
          <w:w w:val="105"/>
          <w:sz w:val="24"/>
        </w:rPr>
        <w:t xml:space="preserve">UNDER </w:t>
      </w:r>
      <w:r>
        <w:rPr>
          <w:rFonts w:ascii="Times New Roman"/>
          <w:color w:val="057295"/>
          <w:w w:val="105"/>
          <w:sz w:val="24"/>
        </w:rPr>
        <w:t xml:space="preserve">SECRETARY </w:t>
      </w:r>
      <w:r>
        <w:rPr>
          <w:rFonts w:ascii="Times New Roman"/>
          <w:color w:val="006493"/>
          <w:w w:val="105"/>
          <w:sz w:val="24"/>
        </w:rPr>
        <w:t>OF</w:t>
      </w:r>
      <w:r>
        <w:rPr>
          <w:rFonts w:ascii="Times New Roman"/>
          <w:color w:val="006493"/>
          <w:spacing w:val="59"/>
          <w:w w:val="105"/>
          <w:sz w:val="24"/>
        </w:rPr>
        <w:t xml:space="preserve"> </w:t>
      </w:r>
      <w:r>
        <w:rPr>
          <w:rFonts w:ascii="Times New Roman"/>
          <w:color w:val="0A6491"/>
          <w:w w:val="105"/>
          <w:sz w:val="24"/>
        </w:rPr>
        <w:t>DEFENSE</w:t>
      </w:r>
    </w:p>
    <w:p w:rsidR="00215955" w:rsidRDefault="00F179D3">
      <w:pPr>
        <w:spacing w:line="205" w:lineRule="exact"/>
        <w:ind w:left="4222" w:right="330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color w:val="0375AC"/>
          <w:sz w:val="18"/>
        </w:rPr>
        <w:t xml:space="preserve">4000 </w:t>
      </w:r>
      <w:r>
        <w:rPr>
          <w:rFonts w:ascii="Times New Roman"/>
          <w:b/>
          <w:color w:val="057095"/>
          <w:sz w:val="18"/>
        </w:rPr>
        <w:t>DEFENSE</w:t>
      </w:r>
      <w:r>
        <w:rPr>
          <w:rFonts w:ascii="Times New Roman"/>
          <w:b/>
          <w:color w:val="057095"/>
          <w:spacing w:val="-4"/>
          <w:sz w:val="18"/>
        </w:rPr>
        <w:t xml:space="preserve"> </w:t>
      </w:r>
      <w:r>
        <w:rPr>
          <w:rFonts w:ascii="Times New Roman"/>
          <w:b/>
          <w:color w:val="007099"/>
          <w:sz w:val="18"/>
        </w:rPr>
        <w:t>PENTAGO</w:t>
      </w:r>
      <w:r w:rsidR="00CB103B">
        <w:rPr>
          <w:rFonts w:ascii="Times New Roman"/>
          <w:b/>
          <w:color w:val="007099"/>
          <w:sz w:val="18"/>
        </w:rPr>
        <w:t>N</w:t>
      </w:r>
    </w:p>
    <w:p w:rsidR="00215955" w:rsidRDefault="00F179D3">
      <w:pPr>
        <w:spacing w:before="4"/>
        <w:ind w:left="4255" w:right="330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0C7495"/>
          <w:sz w:val="18"/>
        </w:rPr>
        <w:t xml:space="preserve">WASHINGTON,   </w:t>
      </w:r>
      <w:r>
        <w:rPr>
          <w:rFonts w:ascii="Times New Roman"/>
          <w:b/>
          <w:color w:val="216787"/>
          <w:sz w:val="18"/>
        </w:rPr>
        <w:t>D.C.</w:t>
      </w:r>
      <w:r>
        <w:rPr>
          <w:rFonts w:ascii="Times New Roman"/>
          <w:b/>
          <w:color w:val="216787"/>
          <w:spacing w:val="39"/>
          <w:sz w:val="18"/>
        </w:rPr>
        <w:t xml:space="preserve"> </w:t>
      </w:r>
      <w:r>
        <w:rPr>
          <w:rFonts w:ascii="Times New Roman"/>
          <w:b/>
          <w:color w:val="006E93"/>
          <w:sz w:val="18"/>
        </w:rPr>
        <w:t>20301-4000</w:t>
      </w:r>
    </w:p>
    <w:p w:rsidR="00215955" w:rsidRDefault="0021595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55" w:rsidRDefault="0021595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55" w:rsidRDefault="00CB103B" w:rsidP="008539E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/>
          <w:noProof/>
          <w:color w:val="0A72AC"/>
          <w:w w:val="105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-3175</wp:posOffset>
            </wp:positionH>
            <wp:positionV relativeFrom="paragraph">
              <wp:posOffset>-935990</wp:posOffset>
            </wp:positionV>
            <wp:extent cx="1443990" cy="1524000"/>
            <wp:effectExtent l="0" t="0" r="381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od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55" w:rsidRDefault="0021595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55" w:rsidRDefault="00215955">
      <w:pPr>
        <w:rPr>
          <w:rFonts w:ascii="Times New Roman" w:eastAsia="Times New Roman" w:hAnsi="Times New Roman" w:cs="Times New Roman"/>
          <w:b/>
          <w:bCs/>
        </w:rPr>
      </w:pPr>
    </w:p>
    <w:p w:rsidR="008539EB" w:rsidRDefault="008539EB" w:rsidP="00CB103B">
      <w:pPr>
        <w:pStyle w:val="BodyText"/>
        <w:rPr>
          <w:sz w:val="24"/>
          <w:szCs w:val="24"/>
        </w:rPr>
      </w:pPr>
    </w:p>
    <w:p w:rsidR="008539EB" w:rsidRDefault="008539EB" w:rsidP="008539EB">
      <w:pPr>
        <w:pStyle w:val="BodyText"/>
        <w:ind w:left="1260"/>
        <w:rPr>
          <w:sz w:val="24"/>
          <w:szCs w:val="24"/>
        </w:rPr>
      </w:pPr>
    </w:p>
    <w:p w:rsidR="00215955" w:rsidRPr="00CB103B" w:rsidRDefault="00F179D3" w:rsidP="008539EB">
      <w:pPr>
        <w:pStyle w:val="BodyText"/>
        <w:ind w:left="1260"/>
        <w:rPr>
          <w:sz w:val="24"/>
          <w:szCs w:val="24"/>
        </w:rPr>
      </w:pPr>
      <w:r w:rsidRPr="00CB103B">
        <w:rPr>
          <w:sz w:val="24"/>
          <w:szCs w:val="24"/>
        </w:rPr>
        <w:t>MEMORANDUM FOR DEPUTY ASSISTANT SECRETARY OF THE ARMY FOR</w:t>
      </w:r>
    </w:p>
    <w:p w:rsidR="00CB103B" w:rsidRDefault="00F179D3" w:rsidP="008539EB">
      <w:pPr>
        <w:pStyle w:val="BodyText"/>
        <w:ind w:left="4140"/>
        <w:rPr>
          <w:sz w:val="24"/>
          <w:szCs w:val="24"/>
        </w:rPr>
      </w:pPr>
      <w:r w:rsidRPr="00CB103B">
        <w:rPr>
          <w:sz w:val="24"/>
          <w:szCs w:val="24"/>
        </w:rPr>
        <w:t>MILITARY PERSO</w:t>
      </w:r>
      <w:r w:rsidR="00554981" w:rsidRPr="00CB103B">
        <w:rPr>
          <w:sz w:val="24"/>
          <w:szCs w:val="24"/>
        </w:rPr>
        <w:t>NN</w:t>
      </w:r>
      <w:r w:rsidRPr="00CB103B">
        <w:rPr>
          <w:sz w:val="24"/>
          <w:szCs w:val="24"/>
        </w:rPr>
        <w:t xml:space="preserve">EL/QUALITY OF LIFE </w:t>
      </w:r>
    </w:p>
    <w:p w:rsidR="00215955" w:rsidRPr="00CB103B" w:rsidRDefault="00F179D3" w:rsidP="008539EB">
      <w:pPr>
        <w:pStyle w:val="BodyText"/>
        <w:ind w:left="3690"/>
        <w:rPr>
          <w:sz w:val="24"/>
          <w:szCs w:val="24"/>
        </w:rPr>
      </w:pPr>
      <w:r w:rsidRPr="00CB103B">
        <w:rPr>
          <w:sz w:val="24"/>
          <w:szCs w:val="24"/>
        </w:rPr>
        <w:t>DEPUTY ASSISTANT SECRETARY OF THE NAVY FOR</w:t>
      </w:r>
    </w:p>
    <w:p w:rsidR="00215955" w:rsidRPr="00CB103B" w:rsidRDefault="00F179D3" w:rsidP="008539EB">
      <w:pPr>
        <w:pStyle w:val="BodyText"/>
        <w:ind w:left="4140"/>
        <w:rPr>
          <w:sz w:val="24"/>
          <w:szCs w:val="24"/>
        </w:rPr>
      </w:pPr>
      <w:r w:rsidRPr="00CB103B">
        <w:rPr>
          <w:sz w:val="24"/>
          <w:szCs w:val="24"/>
        </w:rPr>
        <w:t>MILITARY PERSONNEL POLICY</w:t>
      </w:r>
    </w:p>
    <w:p w:rsidR="00CB103B" w:rsidRDefault="00F179D3" w:rsidP="008539EB">
      <w:pPr>
        <w:pStyle w:val="BodyText"/>
        <w:ind w:left="3690"/>
        <w:rPr>
          <w:sz w:val="24"/>
          <w:szCs w:val="24"/>
        </w:rPr>
      </w:pPr>
      <w:r w:rsidRPr="00CB103B">
        <w:rPr>
          <w:sz w:val="24"/>
          <w:szCs w:val="24"/>
        </w:rPr>
        <w:t>DEPUTY ASSISTANT SECRETARY OF THE AIR FORCE FOR</w:t>
      </w:r>
    </w:p>
    <w:p w:rsidR="00215955" w:rsidRPr="00CB103B" w:rsidRDefault="00F179D3" w:rsidP="008539EB">
      <w:pPr>
        <w:pStyle w:val="BodyText"/>
        <w:ind w:left="4140"/>
        <w:rPr>
          <w:sz w:val="24"/>
          <w:szCs w:val="24"/>
        </w:rPr>
      </w:pPr>
      <w:bookmarkStart w:id="0" w:name="_GoBack"/>
      <w:bookmarkEnd w:id="0"/>
      <w:r w:rsidRPr="00CB103B">
        <w:rPr>
          <w:sz w:val="24"/>
          <w:szCs w:val="24"/>
        </w:rPr>
        <w:t>RESERVE AFFAIRS AND AIRMEN READINESS</w:t>
      </w:r>
    </w:p>
    <w:p w:rsidR="00215955" w:rsidRPr="00CB103B" w:rsidRDefault="00215955" w:rsidP="008539EB">
      <w:pPr>
        <w:pStyle w:val="BodyText"/>
        <w:ind w:left="1260"/>
        <w:rPr>
          <w:sz w:val="24"/>
          <w:szCs w:val="24"/>
        </w:rPr>
      </w:pPr>
    </w:p>
    <w:p w:rsidR="00215955" w:rsidRPr="00CB103B" w:rsidRDefault="00215955" w:rsidP="008539EB">
      <w:pPr>
        <w:pStyle w:val="BodyText"/>
        <w:ind w:left="1260"/>
        <w:rPr>
          <w:sz w:val="24"/>
          <w:szCs w:val="24"/>
        </w:rPr>
      </w:pPr>
    </w:p>
    <w:p w:rsidR="00215955" w:rsidRPr="00CB103B" w:rsidRDefault="00F179D3" w:rsidP="008539EB">
      <w:pPr>
        <w:pStyle w:val="BodyText"/>
        <w:ind w:left="1260"/>
        <w:rPr>
          <w:sz w:val="24"/>
          <w:szCs w:val="24"/>
        </w:rPr>
      </w:pPr>
      <w:r w:rsidRPr="00CB103B">
        <w:rPr>
          <w:sz w:val="24"/>
          <w:szCs w:val="24"/>
        </w:rPr>
        <w:t>SUBJECT:  Use of the Columbia-Suicide Severity Rating Scale</w:t>
      </w:r>
    </w:p>
    <w:p w:rsidR="00215955" w:rsidRPr="00CB103B" w:rsidRDefault="00215955" w:rsidP="008539EB">
      <w:pPr>
        <w:pStyle w:val="BodyText"/>
        <w:ind w:left="1260"/>
        <w:rPr>
          <w:sz w:val="24"/>
          <w:szCs w:val="24"/>
        </w:rPr>
      </w:pPr>
    </w:p>
    <w:p w:rsidR="00215955" w:rsidRPr="00CB103B" w:rsidRDefault="00F179D3" w:rsidP="008539EB">
      <w:pPr>
        <w:pStyle w:val="BodyText"/>
        <w:ind w:left="1260" w:firstLine="618"/>
        <w:rPr>
          <w:sz w:val="24"/>
          <w:szCs w:val="24"/>
        </w:rPr>
      </w:pPr>
      <w:r w:rsidRPr="00CB103B">
        <w:rPr>
          <w:sz w:val="24"/>
          <w:szCs w:val="24"/>
        </w:rPr>
        <w:t xml:space="preserve">Suicide is a complex problem that requires a multi-strategy public health approach for prevention. While psychotherapeutic and pharmacologic interventions administered by medical and mental health professionals housed in hospitals and clinics are critically </w:t>
      </w:r>
      <w:r w:rsidR="00BA62E6" w:rsidRPr="00CB103B">
        <w:rPr>
          <w:sz w:val="24"/>
          <w:szCs w:val="24"/>
        </w:rPr>
        <w:t>import</w:t>
      </w:r>
      <w:r w:rsidRPr="00CB103B">
        <w:rPr>
          <w:sz w:val="24"/>
          <w:szCs w:val="24"/>
        </w:rPr>
        <w:t>ant our data and surveillance points toward the majority of Service members never choosing to access behavioral health. As a result, a broader-scale, public health approach to suicide prevention is warranted.</w:t>
      </w:r>
      <w:r w:rsidR="00CB103B">
        <w:rPr>
          <w:sz w:val="24"/>
          <w:szCs w:val="24"/>
        </w:rPr>
        <w:t xml:space="preserve"> </w:t>
      </w:r>
      <w:r w:rsidRPr="00CB103B">
        <w:rPr>
          <w:sz w:val="24"/>
          <w:szCs w:val="24"/>
        </w:rPr>
        <w:t>A public health approach addresses the problem of suicide from a community perspective. It involves training of multiple gatekeepers on how to identify risk factors and warnings signs for suicide, and to assess for suicide risk,</w:t>
      </w:r>
    </w:p>
    <w:p w:rsidR="00215955" w:rsidRPr="00CB103B" w:rsidRDefault="00215955" w:rsidP="008539EB">
      <w:pPr>
        <w:pStyle w:val="BodyText"/>
        <w:ind w:left="1260"/>
        <w:rPr>
          <w:sz w:val="24"/>
          <w:szCs w:val="24"/>
        </w:rPr>
      </w:pPr>
    </w:p>
    <w:p w:rsidR="00CB103B" w:rsidRDefault="00F179D3" w:rsidP="008539EB">
      <w:pPr>
        <w:pStyle w:val="BodyText"/>
        <w:ind w:left="1260" w:firstLine="618"/>
        <w:rPr>
          <w:sz w:val="24"/>
          <w:szCs w:val="24"/>
        </w:rPr>
      </w:pPr>
      <w:r w:rsidRPr="00CB103B">
        <w:rPr>
          <w:sz w:val="24"/>
          <w:szCs w:val="24"/>
        </w:rPr>
        <w:t xml:space="preserve">The Defense Suicide Prevention Office (DSPO) </w:t>
      </w:r>
      <w:r w:rsidR="00554981" w:rsidRPr="00CB103B">
        <w:rPr>
          <w:sz w:val="24"/>
          <w:szCs w:val="24"/>
        </w:rPr>
        <w:t>support</w:t>
      </w:r>
      <w:r w:rsidRPr="00CB103B">
        <w:rPr>
          <w:sz w:val="24"/>
          <w:szCs w:val="24"/>
        </w:rPr>
        <w:t>s the use of the Columbia</w:t>
      </w:r>
      <w:r w:rsidR="00CB103B">
        <w:rPr>
          <w:sz w:val="24"/>
          <w:szCs w:val="24"/>
        </w:rPr>
        <w:t xml:space="preserve"> –</w:t>
      </w:r>
      <w:r w:rsidRPr="00CB103B">
        <w:rPr>
          <w:sz w:val="24"/>
          <w:szCs w:val="24"/>
        </w:rPr>
        <w:t xml:space="preserve"> </w:t>
      </w:r>
    </w:p>
    <w:p w:rsidR="00CB103B" w:rsidRDefault="00F179D3" w:rsidP="008539EB">
      <w:pPr>
        <w:pStyle w:val="BodyText"/>
        <w:ind w:left="1260"/>
        <w:rPr>
          <w:sz w:val="24"/>
          <w:szCs w:val="24"/>
        </w:rPr>
      </w:pPr>
      <w:r w:rsidRPr="00CB103B">
        <w:rPr>
          <w:sz w:val="24"/>
          <w:szCs w:val="24"/>
        </w:rPr>
        <w:t>Suicide Severity Rating Scale (C-SSRS)</w:t>
      </w:r>
      <w:r w:rsidR="00CB103B">
        <w:rPr>
          <w:sz w:val="24"/>
          <w:szCs w:val="24"/>
        </w:rPr>
        <w:t xml:space="preserve"> </w:t>
      </w:r>
      <w:r w:rsidRPr="00CB103B">
        <w:rPr>
          <w:sz w:val="24"/>
          <w:szCs w:val="24"/>
        </w:rPr>
        <w:t xml:space="preserve">- Screening Version for use within military </w:t>
      </w:r>
    </w:p>
    <w:p w:rsidR="00215955" w:rsidRPr="00CB103B" w:rsidRDefault="00F179D3" w:rsidP="008539EB">
      <w:pPr>
        <w:pStyle w:val="BodyText"/>
        <w:ind w:left="1260"/>
        <w:rPr>
          <w:sz w:val="24"/>
          <w:szCs w:val="24"/>
        </w:rPr>
      </w:pPr>
      <w:r w:rsidRPr="00CB103B">
        <w:rPr>
          <w:sz w:val="24"/>
          <w:szCs w:val="24"/>
        </w:rPr>
        <w:t>communities, and more specifically, with military commands, community counselors, Sexual</w:t>
      </w:r>
    </w:p>
    <w:p w:rsidR="00215955" w:rsidRPr="00CB103B" w:rsidRDefault="00F179D3" w:rsidP="008539EB">
      <w:pPr>
        <w:pStyle w:val="BodyText"/>
        <w:ind w:left="1260"/>
        <w:rPr>
          <w:sz w:val="24"/>
          <w:szCs w:val="24"/>
        </w:rPr>
      </w:pPr>
      <w:r w:rsidRPr="00CB103B">
        <w:rPr>
          <w:sz w:val="24"/>
          <w:szCs w:val="24"/>
        </w:rPr>
        <w:t>Assault Prevention and Response victim advocates, chaplains, law enforcement, firefighters, first responders, attorneys, peers, and other gatekeepers. The C-SSRS is already in wide utilization across all branches of the military.</w:t>
      </w:r>
    </w:p>
    <w:p w:rsidR="00215955" w:rsidRPr="00CB103B" w:rsidRDefault="00215955" w:rsidP="008539EB">
      <w:pPr>
        <w:pStyle w:val="BodyText"/>
        <w:ind w:left="1260"/>
        <w:rPr>
          <w:sz w:val="24"/>
          <w:szCs w:val="24"/>
        </w:rPr>
      </w:pPr>
    </w:p>
    <w:p w:rsidR="00CB103B" w:rsidRDefault="00F179D3" w:rsidP="008539EB">
      <w:pPr>
        <w:pStyle w:val="BodyText"/>
        <w:ind w:left="1260" w:firstLine="618"/>
        <w:rPr>
          <w:sz w:val="24"/>
          <w:szCs w:val="24"/>
        </w:rPr>
      </w:pPr>
      <w:r w:rsidRPr="00CB103B">
        <w:rPr>
          <w:sz w:val="24"/>
          <w:szCs w:val="24"/>
        </w:rPr>
        <w:t>The Centers for Disease Control has adopted the Columbia definitions in the context of their Sel</w:t>
      </w:r>
      <w:r w:rsidR="00BA62E6" w:rsidRPr="00CB103B">
        <w:rPr>
          <w:sz w:val="24"/>
          <w:szCs w:val="24"/>
        </w:rPr>
        <w:t>f</w:t>
      </w:r>
      <w:r w:rsidRPr="00CB103B">
        <w:rPr>
          <w:sz w:val="24"/>
          <w:szCs w:val="24"/>
        </w:rPr>
        <w:t xml:space="preserve">-Directed Violence Surveillance Uniformed Definitions, and the National Institutes of Mental Health has acknowledged the C-SSRS’s capacity to identify those most at risk for </w:t>
      </w:r>
    </w:p>
    <w:p w:rsidR="00215955" w:rsidRPr="00CB103B" w:rsidRDefault="00F179D3" w:rsidP="008539EB">
      <w:pPr>
        <w:pStyle w:val="BodyText"/>
        <w:ind w:left="1260"/>
        <w:rPr>
          <w:sz w:val="24"/>
          <w:szCs w:val="24"/>
        </w:rPr>
      </w:pPr>
      <w:r w:rsidRPr="00CB103B">
        <w:rPr>
          <w:sz w:val="24"/>
          <w:szCs w:val="24"/>
        </w:rPr>
        <w:t>suicidal behavior.</w:t>
      </w:r>
    </w:p>
    <w:p w:rsidR="00554981" w:rsidRPr="00CB103B" w:rsidRDefault="00554981" w:rsidP="008539EB">
      <w:pPr>
        <w:pStyle w:val="BodyText"/>
        <w:ind w:left="1260"/>
        <w:rPr>
          <w:sz w:val="24"/>
          <w:szCs w:val="24"/>
        </w:rPr>
      </w:pPr>
    </w:p>
    <w:p w:rsidR="00554981" w:rsidRPr="00CB103B" w:rsidRDefault="00554981" w:rsidP="008539EB">
      <w:pPr>
        <w:pStyle w:val="BodyText"/>
        <w:ind w:left="1260" w:firstLine="618"/>
        <w:rPr>
          <w:sz w:val="24"/>
          <w:szCs w:val="24"/>
        </w:rPr>
      </w:pPr>
      <w:r w:rsidRPr="00CB103B">
        <w:rPr>
          <w:sz w:val="24"/>
          <w:szCs w:val="24"/>
        </w:rPr>
        <w:t xml:space="preserve">For more information on the Columbia-Suicide Severity Rating Scale – Screening Version, please visit the following website: </w:t>
      </w:r>
      <w:hyperlink r:id="rId5" w:history="1">
        <w:r w:rsidRPr="00CB103B">
          <w:rPr>
            <w:rStyle w:val="Hyperlink"/>
            <w:color w:val="auto"/>
            <w:sz w:val="24"/>
            <w:szCs w:val="24"/>
            <w:u w:val="none"/>
          </w:rPr>
          <w:t>http://www.cssrs.columbia.edu</w:t>
        </w:r>
      </w:hyperlink>
      <w:r w:rsidRPr="00CB103B">
        <w:rPr>
          <w:sz w:val="24"/>
          <w:szCs w:val="24"/>
        </w:rPr>
        <w:t xml:space="preserve">. Please see </w:t>
      </w:r>
      <w:hyperlink r:id="rId6" w:history="1">
        <w:r w:rsidRPr="00CB103B">
          <w:rPr>
            <w:rStyle w:val="Hyperlink"/>
            <w:color w:val="auto"/>
            <w:sz w:val="24"/>
            <w:szCs w:val="24"/>
            <w:u w:val="none"/>
          </w:rPr>
          <w:t>http://cssrs.columbia.edu/the-columbia-scale-c-ssrs/evidence/</w:t>
        </w:r>
      </w:hyperlink>
      <w:r w:rsidRPr="00CB103B">
        <w:rPr>
          <w:sz w:val="24"/>
          <w:szCs w:val="24"/>
        </w:rPr>
        <w:t xml:space="preserve"> for information on the Columbia’s psychometric properties.</w:t>
      </w:r>
    </w:p>
    <w:p w:rsidR="00215955" w:rsidRPr="00CB103B" w:rsidRDefault="00215955" w:rsidP="00CB103B">
      <w:pPr>
        <w:pStyle w:val="BodyText"/>
        <w:rPr>
          <w:sz w:val="24"/>
          <w:szCs w:val="24"/>
        </w:rPr>
      </w:pPr>
    </w:p>
    <w:p w:rsidR="00215955" w:rsidRPr="00CB103B" w:rsidRDefault="00215955" w:rsidP="00CB103B">
      <w:pPr>
        <w:pStyle w:val="BodyText"/>
        <w:rPr>
          <w:sz w:val="24"/>
          <w:szCs w:val="24"/>
        </w:rPr>
        <w:sectPr w:rsidR="00215955" w:rsidRPr="00CB103B" w:rsidSect="008539EB">
          <w:type w:val="continuous"/>
          <w:pgSz w:w="12240" w:h="15840"/>
          <w:pgMar w:top="300" w:right="1320" w:bottom="280" w:left="360" w:header="720" w:footer="720" w:gutter="0"/>
          <w:cols w:space="720"/>
        </w:sectPr>
      </w:pPr>
    </w:p>
    <w:p w:rsidR="00215955" w:rsidRPr="00CB103B" w:rsidRDefault="00215955" w:rsidP="00CB103B">
      <w:pPr>
        <w:pStyle w:val="BodyText"/>
        <w:rPr>
          <w:sz w:val="24"/>
          <w:szCs w:val="24"/>
        </w:rPr>
      </w:pPr>
    </w:p>
    <w:p w:rsidR="00215955" w:rsidRPr="00CB103B" w:rsidRDefault="00F179D3" w:rsidP="00CB103B">
      <w:pPr>
        <w:pStyle w:val="BodyText"/>
        <w:ind w:right="-432"/>
        <w:rPr>
          <w:sz w:val="24"/>
          <w:szCs w:val="24"/>
        </w:rPr>
      </w:pPr>
      <w:r w:rsidRPr="00CB103B">
        <w:rPr>
          <w:sz w:val="24"/>
          <w:szCs w:val="24"/>
        </w:rPr>
        <w:t>8840</w:t>
      </w:r>
      <w:r w:rsidR="00CB103B" w:rsidRPr="00CB103B">
        <w:rPr>
          <w:sz w:val="24"/>
          <w:szCs w:val="24"/>
        </w:rPr>
        <w:t>.</w:t>
      </w:r>
    </w:p>
    <w:p w:rsidR="00215955" w:rsidRPr="00CB103B" w:rsidRDefault="00F179D3" w:rsidP="00CB103B">
      <w:pPr>
        <w:pStyle w:val="BodyText"/>
        <w:ind w:left="180"/>
        <w:rPr>
          <w:sz w:val="24"/>
          <w:szCs w:val="24"/>
        </w:rPr>
      </w:pPr>
      <w:r w:rsidRPr="00CB103B">
        <w:rPr>
          <w:sz w:val="24"/>
          <w:szCs w:val="24"/>
        </w:rPr>
        <w:br w:type="column"/>
      </w:r>
      <w:r w:rsidRPr="00CB103B">
        <w:rPr>
          <w:sz w:val="24"/>
          <w:szCs w:val="24"/>
        </w:rPr>
        <w:t>For further questions about Suicide Prevention tools, please contact DSPO at 703-614-</w:t>
      </w:r>
    </w:p>
    <w:p w:rsidR="00215955" w:rsidRPr="00CB103B" w:rsidRDefault="00215955" w:rsidP="00CB103B">
      <w:pPr>
        <w:pStyle w:val="BodyText"/>
        <w:rPr>
          <w:sz w:val="24"/>
          <w:szCs w:val="24"/>
        </w:rPr>
      </w:pPr>
    </w:p>
    <w:p w:rsidR="00554981" w:rsidRPr="00CB103B" w:rsidRDefault="00554981" w:rsidP="00CB103B">
      <w:pPr>
        <w:pStyle w:val="BodyText"/>
        <w:ind w:left="3960"/>
        <w:rPr>
          <w:sz w:val="24"/>
          <w:szCs w:val="24"/>
        </w:rPr>
      </w:pPr>
      <w:r w:rsidRPr="00CB103B">
        <w:rPr>
          <w:sz w:val="24"/>
          <w:szCs w:val="24"/>
        </w:rPr>
        <w:drawing>
          <wp:inline distT="0" distB="0" distL="0" distR="0" wp14:anchorId="4069BFFE" wp14:editId="33F75415">
            <wp:extent cx="2045841" cy="7283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keita 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759" cy="73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03B" w:rsidRPr="00CB103B" w:rsidRDefault="00F179D3" w:rsidP="00CB103B">
      <w:pPr>
        <w:pStyle w:val="BodyText"/>
        <w:ind w:left="3960"/>
        <w:rPr>
          <w:sz w:val="24"/>
          <w:szCs w:val="24"/>
        </w:rPr>
      </w:pPr>
      <w:r w:rsidRPr="00CB103B">
        <w:rPr>
          <w:sz w:val="24"/>
          <w:szCs w:val="24"/>
        </w:rPr>
        <w:t xml:space="preserve">Keita Franklin, PhD, LCSW </w:t>
      </w:r>
    </w:p>
    <w:p w:rsidR="00215955" w:rsidRPr="00CB103B" w:rsidRDefault="00F179D3" w:rsidP="00CB103B">
      <w:pPr>
        <w:pStyle w:val="BodyText"/>
        <w:ind w:left="3960"/>
        <w:rPr>
          <w:sz w:val="24"/>
          <w:szCs w:val="24"/>
        </w:rPr>
      </w:pPr>
      <w:r w:rsidRPr="00CB103B">
        <w:rPr>
          <w:sz w:val="24"/>
          <w:szCs w:val="24"/>
        </w:rPr>
        <w:t>Director</w:t>
      </w:r>
    </w:p>
    <w:p w:rsidR="00215955" w:rsidRPr="00CB103B" w:rsidRDefault="00F179D3" w:rsidP="00CB103B">
      <w:pPr>
        <w:pStyle w:val="BodyText"/>
        <w:ind w:left="3960"/>
        <w:rPr>
          <w:sz w:val="24"/>
          <w:szCs w:val="24"/>
        </w:rPr>
      </w:pPr>
      <w:r w:rsidRPr="00CB103B">
        <w:rPr>
          <w:sz w:val="24"/>
          <w:szCs w:val="24"/>
        </w:rPr>
        <w:t>Defense Suicide Prevention Office</w:t>
      </w:r>
    </w:p>
    <w:sectPr w:rsidR="00215955" w:rsidRPr="00CB103B" w:rsidSect="00CB103B">
      <w:type w:val="continuous"/>
      <w:pgSz w:w="12240" w:h="15840"/>
      <w:pgMar w:top="300" w:right="1320" w:bottom="280" w:left="620" w:header="720" w:footer="720" w:gutter="0"/>
      <w:cols w:num="2" w:space="1800" w:equalWidth="0">
        <w:col w:w="1368" w:space="40"/>
        <w:col w:w="88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55"/>
    <w:rsid w:val="00215955"/>
    <w:rsid w:val="00554981"/>
    <w:rsid w:val="008539EB"/>
    <w:rsid w:val="00BA62E6"/>
    <w:rsid w:val="00CB103B"/>
    <w:rsid w:val="00F1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660CC2-C0B4-42D9-9F9E-C1270007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/>
    </w:pPr>
    <w:rPr>
      <w:rFonts w:ascii="Times New Roman" w:eastAsia="Times New Roman" w:hAnsi="Times New Roman"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549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49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ssrs.columbia.edu/the-columbia-scale-c-ssrs/evidence/" TargetMode="External"/><Relationship Id="rId5" Type="http://schemas.openxmlformats.org/officeDocument/2006/relationships/hyperlink" Target="http://www.cssrs.columbia.edu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Pliml</dc:creator>
  <cp:lastModifiedBy>Adam Lesser</cp:lastModifiedBy>
  <cp:revision>3</cp:revision>
  <dcterms:created xsi:type="dcterms:W3CDTF">2016-12-21T19:44:00Z</dcterms:created>
  <dcterms:modified xsi:type="dcterms:W3CDTF">2016-12-29T17:57:00Z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Hewlett Packard MFP</vt:lpwstr>
  </property>
  <property fmtid="{D5CDD505-2E9C-101B-9397-08002B2CF9AE}" pid="4" name="LastSaved">
    <vt:filetime>2016-12-21T00:00:00Z</vt:filetime>
  </property>
</Properties>
</file>